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9957AF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57AF" w:rsidRDefault="00815FC8">
            <w:pPr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 </w:t>
            </w:r>
          </w:p>
        </w:tc>
      </w:tr>
    </w:tbl>
    <w:p w:rsidR="009957AF" w:rsidRDefault="00815FC8">
      <w:pPr>
        <w:rPr>
          <w:rFonts w:ascii="PT Astra Serif" w:eastAsia="PT Astra Serif" w:hAnsi="PT Astra Serif" w:cs="PT Astra Serif"/>
          <w:sz w:val="24"/>
        </w:rPr>
      </w:pPr>
      <w:r>
        <w:rPr>
          <w:rFonts w:ascii="PT Astra Serif" w:eastAsia="PT Astra Serif" w:hAnsi="PT Astra Serif" w:cs="PT Astra Serif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9957AF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КОДЫ</w:t>
            </w:r>
          </w:p>
        </w:tc>
      </w:tr>
      <w:tr w:rsidR="009957AF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0503160</w:t>
            </w:r>
          </w:p>
        </w:tc>
      </w:tr>
      <w:tr w:rsidR="009957AF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01.01.2026</w:t>
            </w:r>
          </w:p>
        </w:tc>
      </w:tr>
      <w:tr w:rsidR="009957AF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195" w:lineRule="atLeas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</w:tr>
      <w:tr w:rsidR="009957A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195" w:lineRule="atLeas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195" w:lineRule="atLeast"/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</w:tr>
      <w:tr w:rsidR="009957A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195" w:lineRule="atLeas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</w:tr>
      <w:tr w:rsidR="009957AF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195" w:lineRule="atLeas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0"/>
              </w:rPr>
            </w:pPr>
          </w:p>
        </w:tc>
      </w:tr>
      <w:tr w:rsidR="009957AF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дефицита бюджета 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  <w:u w:val="single"/>
              </w:rPr>
              <w:t>ФИНАНСОВОЕ УПРАВЛЕНИЕ АДМИНИСТРАЦИИ ЖЕРДЕВСКОГО МУНИЦИПАЛЬНОГО ОКРУГА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         </w:t>
            </w:r>
          </w:p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Глава по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509</w:t>
            </w:r>
          </w:p>
        </w:tc>
      </w:tr>
      <w:tr w:rsidR="009957AF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  <w:u w:val="single"/>
              </w:rPr>
              <w:t>Бюджет муниципальных округов</w:t>
            </w: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 </w:t>
            </w:r>
          </w:p>
          <w:p w:rsidR="009957AF" w:rsidRDefault="00815FC8">
            <w:pPr>
              <w:spacing w:line="210" w:lineRule="atLeas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210" w:lineRule="atLeast"/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line="210" w:lineRule="atLeast"/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5"/>
                <w:szCs w:val="15"/>
              </w:rPr>
              <w:t>68504000</w:t>
            </w:r>
          </w:p>
        </w:tc>
      </w:tr>
      <w:tr w:rsidR="009957AF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spacing w:before="240" w:beforeAutospacing="1" w:after="240" w:afterAutospacing="1"/>
              <w:jc w:val="right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18"/>
                <w:szCs w:val="18"/>
              </w:rPr>
              <w:t>383</w:t>
            </w:r>
          </w:p>
        </w:tc>
      </w:tr>
      <w:tr w:rsidR="009957AF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</w:tbl>
    <w:p w:rsidR="009957AF" w:rsidRDefault="00815FC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</w:t>
      </w:r>
    </w:p>
    <w:p w:rsidR="009957AF" w:rsidRDefault="00815FC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957AF" w:rsidRDefault="00815FC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Организационная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структура субъекта бюджетной отчетности</w:t>
      </w:r>
    </w:p>
    <w:p w:rsidR="009957AF" w:rsidRDefault="00815FC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 Финансовое управление администрации Жердевского муниципального округа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далее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Управление) является органом, осуществляющим составление и организацию исполнения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Жердевскогот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округа.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 с Положением о финансовом управлении 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администарции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Жердевского муниципального округа  Тамбовской области, утвержденным решением Совета депутатов Жердевского муниципального округа Тамбовской области от 22.11.2023 № 85, Управление является орга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 исполнительной власти Жердевского  муниципального округа, осуществляющем функции финансового органа Жердевского муниципального округа, органа внутреннего  муниципального финансового контроля, уполномоченного органа на осуществление контроля в сфере зак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упок товаров, работ, услуг для обеспечения муниципальных нужд Жердевского муниципального округа. Управление входит в систему органов исполнительной власти округа.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  По состоянию на конец 2025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Жердевском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округе функционируют 27 муниципальн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учреждений,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7 органов власти, 6 казенных учреждений и 14 бюджетных учреждений.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                                                         Раздел 2</w:t>
      </w:r>
    </w:p>
    <w:p w:rsidR="009957AF" w:rsidRDefault="00815FC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Результаты деятельности субъекта бюджетной отчетности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2025 году расходы бюджета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Жердевского муниципального округа Тамбовской области, сформированные в рамках программ,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1 109 625 712,08 руб. или 93,7% от общего объема расходов бюджета Жердевского муниципального округа Тамбовской области. Исполнение расходов бюджета Жердевског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муниципального округа Тамбовской области по программам составило 1 109 053 054,55 руб. или 94,8% к уточненным бюджетным назначениям.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1 января 2026 года муниципальный долг Жердевского муниципального округа Тамбовской области отсутствует. 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 w:rsidP="0093150B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Анализ отчета об исполнении бюджета субъектом бюджетной отчетности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Бюджет Жердевского муниципального округа Тамбовской области исполнен за 2025 г.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доходам в сумме 1 135 340 344,61 руб. или 99,99% к утвержденным бюджетным назначениям; 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расходам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сумме 1 168 347 153,12 руб. или 98,6% к уточненным бюджетным назначениям; 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дефицитом в сумме 33 006 808,51 руб. </w:t>
      </w:r>
    </w:p>
    <w:p w:rsidR="009957AF" w:rsidRDefault="00815FC8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Структура поступивших в 2025 году доходов в бюджет Жердевского муниципального округа Тамбовской области: налоговые и неналоговые доходы – 43,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5%, безвозмездные поступления – 56,5%.</w:t>
      </w:r>
    </w:p>
    <w:p w:rsidR="009957AF" w:rsidRDefault="00815FC8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бюджет Жердевского муниципального округа Тамбовской области в отчетном году поступили налоговые и неналоговые доходы в сумме 493 689 851,45 руб., что составляет 100,6% от годовых назначений (108,1 % к поступлениям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2024 год).</w:t>
      </w:r>
    </w:p>
    <w:p w:rsidR="009957AF" w:rsidRDefault="00815FC8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основных показателей исполнения бюджета Жердевского муниципального округа Тамбовской области за 2025 год показал, что наибольший удельный вес в налоговых и неналоговых доходах бюджета составляют: налог на доходы физических лиц (300 510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965,28 руб. – 60,9%), налоги на имущество (55 952 130,52 руб. – 11,3%), налоги на совокупный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доход (49 841 901,35 руб. – 10,1%), доходы от использования имущества, находящегося в государственной и муниципальной собственности (44 004 057,12 руб. – 8,9%). </w:t>
      </w:r>
    </w:p>
    <w:p w:rsidR="009957AF" w:rsidRDefault="00815FC8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рирост поступлений отмечен по следующим доходным источникам: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30202"/>
          <w:sz w:val="28"/>
          <w:szCs w:val="28"/>
        </w:rPr>
        <w:t>налогу на доходы физических лиц</w:t>
      </w:r>
      <w:r>
        <w:rPr>
          <w:rFonts w:ascii="Times New Roman" w:eastAsia="Times New Roman" w:hAnsi="Times New Roman" w:cs="Times New Roman"/>
          <w:color w:val="030202"/>
          <w:sz w:val="28"/>
          <w:szCs w:val="28"/>
        </w:rPr>
        <w:t xml:space="preserve"> - сумму на 15 614,5 тыс. рублей или на 5,5%;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доходам от оказания платных услуг и компенсации затрат государства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сумму 316 486,56 руб. или в 3,3 раза, в связи с заключением договора на компенсацию затрат с прокуратурой Тамбовской области.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платежам при пользовании природными ресурсами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на сумму 2 659 833,22 руб. или в 2,9 раза;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государственной пошлине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сумм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4 516 997,01 руб. или в 2,1 раза в связи с внесением изменений в п. 1 ст. 333.19 НК РФ (п. 45 ст. 2 Федерального закона от 08.08.2024 № 259-ФЗ «О внесении изменений в части первую и вторую Налогового кодекса Российской Федерации и отдельные законодательн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акты Российской Федерации о налогах и сборах»);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налогам на совокупный доход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сумму 8 285 141,24 руб. или на 19,9%, а именно: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 налогу, взимаемому в связи с применением патентной системы налогообложения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прирост поступлений на 01.01.2026 составил 3 766 001,19 рублей или увеличился в 1,9 раза, что обусловлено переносом срока уплаты за 2025 год на 28 декабря, если срок окончания действия патента приходится на 31 декабря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б п. 69 ст. 2 Федерального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Российской Федерации от 08.08.2024 № 259-ФЗ «О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сборах») и ростом количества выданных патентов.</w:t>
      </w:r>
    </w:p>
    <w:p w:rsidR="009957AF" w:rsidRDefault="00815FC8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ЕСХН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поступления увеличились на 5 066 658,88 рублей или 14,4 процента по причине роста налогооблагаемой базы, в том числе по ИП Главе КФХ АВАНЕСЯН Л.А., ИП Главе КФХ ЗАВЬЯЛОВУ С.В., ИП Главе КФХ КОРОТКОВУ А.А. (прирост поступлений в общей сумме 4 374 тыс.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й), за счёт увеличения доходов от реализации сельскохозяйственной продукции.</w:t>
      </w:r>
    </w:p>
    <w:p w:rsidR="009957AF" w:rsidRDefault="00815FC8">
      <w:pPr>
        <w:spacing w:line="288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Снизились поступления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налогу, взимаемому в связи с применением упрощённой системы налогообложения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481 255,79 рублей или на 22,6 процента в связи со снижением налогооблагаемо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базы по ряду налогоплательщиков и по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ЕНВД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66 263,04 рублей или на 81,5 процента, что обусловлено погашением задолженности в меньшем объёме по сравнению с 2024 годом.</w:t>
      </w:r>
    </w:p>
    <w:p w:rsidR="009957AF" w:rsidRDefault="00815FC8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налогам на имущество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сумму 7 264 457,30 руб. или на 14,9%, а именно:</w:t>
      </w:r>
    </w:p>
    <w:p w:rsidR="009957AF" w:rsidRDefault="00815FC8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 земель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ному налогу с организаций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поступлений к 2024 году составил 3 350 тыс. рублей или 31,9 процента, что обусловлено увеличением налоговой базы в результате прекращения «моратория» на применение результатов кадастровой оценки, повлекших на 1 января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увеличение кадастровой стоимости (налоговой базы) земельных участков.</w:t>
      </w:r>
    </w:p>
    <w:p w:rsidR="009957AF" w:rsidRDefault="00815FC8">
      <w:pPr>
        <w:spacing w:line="288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исчислении налоговыми органами земельного налога в 2025 году за налоговый период 2024 года в качестве налоговой базы в соответствии со статьей 391 Налогового кодекса 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Федерации применяется кадастровая стоимость земельных участков, внесённая в ЕГРН, в том числе исходя из утверждённых результатов государственной кадастровой оценки земельных участков, проведённой в 2022 году, и действующей для налогового периода 2024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957AF" w:rsidRDefault="00815FC8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по земельному налогу с физических лиц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величение поступлений на 1 927 тыс. рублей или на 13,1 процента обусловлено прекращением действия моратория на применение результатов кадастровой оценки, повлекших на 01.01.2023 увеличение кадастровой стоимости 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мельных участков (ст. 391 Федерального Закона от 26.03.2022 № 67-ФЗ) и погашением задолженности в большем объёме.</w:t>
      </w:r>
    </w:p>
    <w:p w:rsidR="009957AF" w:rsidRDefault="00815FC8">
      <w:pPr>
        <w:spacing w:line="288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- по налогу на имущество физических лиц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прирост поступлений составил 1 986 тыс. рублей или 8,4 процента. </w:t>
      </w:r>
    </w:p>
    <w:p w:rsidR="009957AF" w:rsidRDefault="00815FC8">
      <w:pPr>
        <w:spacing w:line="288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исчислении налоговыми органами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алога на имущество физических лиц в 2025 году за налоговый период 2024 года в качестве налоговой базы в соответствии со статьей 403 Налогового кодекса Российской Федерации применяется кадастровая стоимость объектов недвижимости, внесённая в ЕГРН, в том чис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 исходя из утверждённых результатов государственной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кадастровой оценки объектов недвижимости, проведённой в 2023 году, и действующей для налогового периода 2024 года.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налогу на доходы физических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15 614 470,09 руб. или на 5,5%, основным фактором,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повлиявшим на прирост поступлений, является темп роста фонда оплаты труда, который зависит от уровня средней заработной платы, а также численности работников, получающих заработную плату;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доходам от уплаты акцизов на нефтепродукты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сумму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21 642 365,44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на 2,9% за счет увеличения объемов реализации;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поступлений по сравнению с 2024 годом сложилось по следующим доходным источникам: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доходам от продажи материальных и нематериальных активов – на сумму 3 762 737,24 руб. или на 33,6%;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штрафам,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санкциям, возмещению ущерба - на сумму 280 730,76 руб. или на 19,9%;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 же в отчете отражены прочие неналоговые доходы в сумме 200 000,00 рублей – инициативные платежи, зачисляемые в бюджеты муниципальных округов.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 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Общий объем безвозмездных пост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уплений в бюджет Жердевского муниципального округа Тамбовской области в 2025 году составил 641 650 493,16 рублей или 99,5% от утвержденных бюджетных назначений.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Безвозмездные поступления от других бюджетов бюджетной системы Российской Федерации (из 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Тамбовской области) зачислены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 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Жердевского муниципального округа Тамбовской области в сумме 642 495 468,8 руб., что на 467 889,20 руб. меньше утвержденных бюджетных назначений (99,9% от утвержденных бюджетных назначений). Всего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недопоступ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 бюджет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Жердевского муниципального округа Тамбовской области 467 889,20 руб., в том числе: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субсидия на меры стимулирования обучающихся по целевому направлению по педагогическим специалистам в сумме 14 030,00 руб. (предусмотрено в решение Совета депут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атов Жердевского муниципального округа Тамбовской области № 195 – 387 900 руб., использовано главным администратором доходов – 373 870,00 руб.);</w:t>
      </w:r>
    </w:p>
    <w:p w:rsidR="009957AF" w:rsidRDefault="00815FC8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субсидия на ежемесячную денежную выплату молодым специалистам муниципальных организаций дополнительного образов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ания в сумме             39 800 руб. (предусмотрено в решение Совета депутатов Жердевского муниципального округа Тамбовской области № 195 – 39 800 руб., использовано главным администратором доходов – 0 руб.);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субвенция на осуществление первичного воинс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учета органами местного самоуправления поселений, муниципальных и городских округов в сумме 112 559,20 руб. (предусмотрено в решение Совета депутатов Жердевского муниципального округа Тамбовской области № 195 – 841 800,00 руб., использовано главным ад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министратором доходов – 729 240,8 руб.);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единая субвенция на осуществление отдельных государственных полномочий Тамбовской области связанных с защитой прав детей, государственной поддержкой детей-сирот и детей, оставшихся без попечения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(исполнение государственных полномочий по организации деятельности комиссий по делам несовершеннолетних и защите их прав) в сумме 182 200,00 руб. (предусмотрено в решение Совета депутатов Жердевского муниципального округа Тамбовской области № 195 – 1 497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00,00 руб., использовано главным администратором доходов – 1 315 000,00 руб.);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единая субвенция на осуществление отдельных государственных полномочий Тамбовской области связанных с защитой прав детей, государственной поддержкой детей-сирот и детей,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ставшихся без попечения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родителй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(выплата ежемесячного пособия опекунам (попечителям) на содержание детей в соответствие с Законом Тамбовской области от 10 мая 2011 года № 2-З " Об организации и осуществлении деятельности по опеке и попечительству в отноше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несовершеннолетних в Тамбовской области") в сумме 17 000,00 руб. (предусмотрено в решение Совета депутатов Жердевского муниципального округа Тамбовской области № 195 –                  4 652 400,00 руб., использовано главным администратором доходов –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 4 635 400,00 руб.);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субвенция на исполнение отдельных государственных полномочий по осуществлению выплат, предусмотренных дополнительными мерами стимулирования педагогических работников, в системе общего образования (ежемесячные денежные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выплаты молодым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специалистам)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 40 000 ,00 руб. (предусмотрено в решение Совета депутатов Жердевского муниципального округа Тамбовской области № 195 – 272 700,00 руб., использовано главным администратором доходов – 232 700 ,00 руб.);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субвенция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осуществление отдельных государственных полномочий Тамбовской области в сфере увековечения памяти погибших при защите Отечества на территории Тамбовской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62 300 ,00 руб.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(предусмотрено в решение Совета депутатов Жердевского 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округа Тамбовской области № 195 – 62 300,00 руб., использовано главным администратором доходов – 0 ,00 руб.).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В отчете об исполнении бюджета Жердевского муниципального округа Тамбовской области в составе доходов отражена строка: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Возврат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статков субсидий, субвенций и иных межбюджетных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тренсфертов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имеющих целевое назначение, прошлых лет из бюджета района составил - (-)2 501 060,72 рублей.</w:t>
      </w:r>
    </w:p>
    <w:p w:rsidR="009957AF" w:rsidRDefault="00815FC8">
      <w:pPr>
        <w:spacing w:before="240" w:after="24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 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Жердевского муниципального округа Тамбовской области в 2025 году исполнены в сумме 1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168 347 153,12 руб., что составило 98,6% к уточненным бюджетным назначениям.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Наибольший удельный вес 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расходах  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Жердевского муниципального округа Тамбовской области занимают разделы: «Образование» – 47,6%, «Общегосударственные вопросы» – 16,2%,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Жилищно-коммунальное хозяйство» – 14,5%, «Культура, кинематография» – 9,7%, «Национальная экономика» – 7,4%.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Бюджет Жердевского муниципального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округаТамбовской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области в 2025 году исполнен с дефицитом в сумме 33 006 808,51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Остатки средств на счете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юджета по состоянию на 01.01.2026 составили    49 797 984,78 руб., из них за счет средств бюджета Жердевского округа - минус    35 117 921,16 руб.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 целевые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бюджета Тамбовской области - 71 518,53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остатки привлеченных средств составляют 84 844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387,41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сравнению с отчетными данными по состоянию на 01.01.2025 г.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( 45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840 224,46 руб.) остатки средств увеличились на  3 957 760,32 руб.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2025 год на казначейский счет 03231 " Средства местных бюджетов Российской Федерации" поступили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ежные средства в сумме                 655 397 083,94 руб. со следующих казначейских счетов: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3 161 066,17 руб. со счета 03232 " Средства, поступающие во временное распоряжение получателей средств местных бюджетов Российской Федерации";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546 339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486,16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 03234 " Средства бюджетных и автономных учреждений местных бюджетов Российской Федерации";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105 896 531,61 руб.  со счета 03235 " Средства юридических лиц, не являющиеся участниками бюджетного процесса"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Выбыли с казначейского счета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03231 " Средства местных бюджетов Российской Федерации" денежные средства в сумме 618 432 515,11 руб. со следующих казначейских счетов: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3 562 208,36 руб. на счет 03232 " Средства, поступающие во временное распоряжение получателей средств местных бюдже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Российской Федерации";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502 372 075,20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 03234 " Средства бюджетных и автономных учреждений местных бюджетов Российской Федерации";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112 498 231,55 руб.  на счет 03235 " Средства юридических лиц, не являющиеся участниками бюджетного проце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сса"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                    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Анализ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показателей  бухгалтерской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отчетности субъекта бюджетной отчетности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Справка по заключению счетов бюджетного учета отчетного финансового года ф. 0503110)</w:t>
      </w:r>
    </w:p>
    <w:p w:rsidR="009957AF" w:rsidRDefault="00815FC8">
      <w:pPr>
        <w:spacing w:before="240" w:after="24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Отсутствуют коды в справочнике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аналитических счетов и кодов доходов.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          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Проверка: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6557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исключенные расчеты между учреждениями внутри бюджета в сумму 138 788 432,85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1394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списанная дебиторская задолженность по КОСГУ 111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( 182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ФНС)  в сумме 164 054,68 руб.;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КОСГУ 145 в сумме 45 500,00 руб.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 188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Министерство внутренних дел и 182 ФНС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-  на сумму операций 40141151-30305 ( -71 518,53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целевых средств на 01.01.2026 г.)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1395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- остаток целевых средств на счете 130305 на 01.01.2026 в сумме 71 518,53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незавершенные расчеты по счетам 40141151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40141161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38 565 645,52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- разница между данн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ыми на конец и начало года: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 Министерством культуры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006) текущего характера на сумму 13 553 930,33 руб.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01.01.2026;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 Министерством образования и науки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003) текущего характера на сумму 40 565 737,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01.01.2026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 Министерством ТЭК и ЖКХ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015) текущего характера  в сумме 24 442 559,75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01.01.2025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; капитального характера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на 01.01.2026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13 793 543,13 руб.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на 01.01.2025 г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4 905 005,50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конец года незавершенные расчеты в сумме 67 913 210,78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начало года - 29 347 565,26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отклонение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38 565 645,52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_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1418  правило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241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в сумме (-) 29 834 277,29 руб. сложилось за счет: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исключенные 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утренние расчеты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241 в сумме 157 169,40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разница по счету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20553002  между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концом и началом года ( на  конец года  54 119 667,65 руб. , на начало года 24 442 559,75 руб.)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исключенные расчеты между учреждениями внутри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КОСГУ 281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 138 631 263,45 руб.;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1 402 286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беззвозмездная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передача жилых помещений в собственность граждан и предоставление земельных участков в собственность бесплатно гражданам. в сумме 8 087 176,17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1543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исключенные расчеты между учреждениями внутри бюджета в сумму 138 788 432,85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Отчет о финансовых результатах деятельности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0503121)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 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Отрицательные значения по КОСГУ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173  слож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ились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по главе 182 "ФНС " в сумме (-) 154 054,68 руб. и по главе 188 " Министерство внутренних дел "  в сумме (-) 55 500,00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Отрицательные значения по КОСГУ 172 сложились по главе 706 " УМИЗ администрации Жердевского муниципального округа" - списание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остаточной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стоимости  имущества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                   Отчет о движении денежных средств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0503123)</w:t>
      </w:r>
    </w:p>
    <w:p w:rsidR="009957AF" w:rsidRDefault="00815FC8">
      <w:pPr>
        <w:spacing w:before="240" w:after="24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Правило 5485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отклонение на данные ликвидированного в 2024 году казенного учреждения МКУ " РЦ ИМО " в сумме 323 989,69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1202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отклонение на сумму операций 121002 -140110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1394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списанная дебиторская задолженность по КОСГУ 111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( 182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ФНС)  в сумме 164 054,68 руб.;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КОСГУ 145 в сумме 45 500,00 руб.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 188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Министерство внутренних дел и 182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ФНС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 на сумму операций 40141151-30305 ( -71 518,53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остаток целевых средств на 01.01.2026 г.) 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1418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в сумме (-) 29 834 277,29 руб. сложилось за счет: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исключенные внутренние расчеты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241 в сумме 157 169,40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- разница по счету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20553002  между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концом и началом года ( на  конец года  54 119 667,65 руб. , на начало года 24 442 559,75 руб.)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исключенные расчеты между учреждениями внутри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КОСГУ 281 в сумме 138 631 263,45 руб.;</w:t>
      </w:r>
    </w:p>
    <w:p w:rsidR="009957AF" w:rsidRDefault="00815FC8" w:rsidP="004B6045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1 402 286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ажена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беззвозмездная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передача жилых помещений в собственность граждан и предоставление земельных участков в собственность бесплатно гражданам. в сумме 8 087 176,17 руб.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по дебиторской и кредиторской задолженности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(ф.0503169)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Дебиторская задолженность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01.01.2026 составила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2 178 029 997,66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По сравнению с отчетными данными по состоянию на 01.01.2025 г.            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500 333 619,60 руб.) дебиторская задолженность в целом увеличилась на сумму 677 696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378,06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Зачительно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увеличилась дебиторская задолженность по следующим расчетам: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по счету 1205 51 000 "Расчеты по безвозмездным поступлениям текущего характера от других бюджетов бюджетной системы Российской Федерации" на сумму 237 959 111,10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по счету 1 205 61 000 " Расчеты по безвозмездным поступлениям капитального характера от других бюджетов бюджетной системы Российской Федерации" на сумму 362 879 729,14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по счету 1 205 23 000 " Расчеты по доходам от платежей при пользова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нии природными ресурсами" 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сумму  14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507 294,01 руб.;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счету 1 205 53 000 " Расчеты по поступлениям текущего характера в бюджеты бюджетной системы Российской Федерации " на сумму 29 677 107,89 руб.;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по счету 1 205 63 000 " Расчеты по поступле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ниям капитального характера в бюджеты бюджетной системы Российской Федерации " на сумму 8 888 537,63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        по счету 1 206 73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000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сумму 19 359 546,37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Значительного уменьшения дебиторской задолженности не было. Уменьшение произошло: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счету 1 205 45 000 " Расчеты по доходам от прочих сумм принудительного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изьятия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на сумму 103 051,52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по счету 1 206 24 000 " Расчеты по авансам по арендной плате за пользование имуществом" на сумму 600 696,92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счету 1 206 25 000 " Расчеты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авансам по работам, услугам по содержанию имущества" на сумму 179 272,66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Просроченная дебиторская задолженность по состоянию на 01.01.2026 составила 8 032 994,49 руб. в том числе: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7 517 476,41 руб. - по счету 1 205 11 000 " Расчеты с пла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тельщиками налогов по главе 182 " Федеральная налоговая служба"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515 518,08 руб. - по счету 1 205 45 000 " Расчеты по доходам от прочих сумм принудительного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изьятия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188 " Министерство внутренних дел Российской Федерации"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Кредиторская задолженность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состоянию на 01.01.2026 г. составила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2 245 912 009,73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По сравнению с отчетными данными по состоянию на 01.01.2025 г       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1 568 266 576,23 руб.) кредиторская задолженность в целом увеличилась на сумму 677 645 433,50 руб.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Значите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увеличилать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кредиторская задолженность по следующим счетам: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   по счету 1 302 75 000 "Расчеты по приобретению иных финансовых активов" на сумму 36 964 568,83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по счету 1 302 11 000 " Расчеты по заработной плате" на сумму 6 094 416,81 руб.;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по счету 1 303 15 000 " Расчеты по единому страховому тарифу "    на сумму 1 198 070,06 руб.;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по счету 1 302 34 000 " Расчеты по приобретению материальных запасов" на сумму 1 682 992,75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по счету 1 401 60 000 " Резервы предстоящих расходов"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сумму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564 938,54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по счету 1 401 40 000 " Доходы будущих периодов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сумму 631 979 249,37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Уменьшение кредиторской задолженности произошло по следующим счетам: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счету  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302 24 000 " Расчеты по арендной плате за пользование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имуществом"    на сумму  2 039 324,27 руб.;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по счету 1 302 26 000 " Расчеты по прочим работам, услугам "    на сумму    2 119 334,65 руб.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 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Форма 0503169 БД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наличие идентичных показателей по счету 20511 на начало и конец года по главе 182 " ФНС"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отсутствуют показатели просроченной задолженности в р. 2 " Сведения о просроченной задолженности) по главе 182 " Федеральная налоговая служба";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Форма 0503169 БК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наличие идентичных показателей по счету 20511 на начало и конец года по главе 182 " ФНС"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показателей с кодом элемента бюджета 10 по главе 182        Федеральная налоговая служба";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 показателя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счету 20545 по главе 182 " ФНС" в сумме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10 000,00 на начало и конец года;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незавершенные расчеты   с   Министерством ТЭК и ЖКХ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015) капитального характера на сумму 40 221 572,55 руб. ( счет 40141161);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                                 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- отклонение на сумму (-) 8 341 370,34 руб. - поступления по КБК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108..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госпошлина по главе 182 " ФНС"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- отклонение на сумму (-) 4 097 432,49 руб.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поступления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КБК 112.. по главе 048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-   отклонение на сумму (-) 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8 218,04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поступления штрафов по КБК 116... по главам 003, 027, 182, 035, 048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-  отклонение на сумму (-) 34 770,25 руб. - поступления платежей по искам о возмещении вреда по главам 035, 048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1206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незавершенные расчеты   с  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инистерством ТЭК и ЖКХ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015) капитального характера на сумму 40 221 572,55 руб. ( счет 40141161);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1394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списанная дебиторская задолженность по КОСГУ 111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( 182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ФНС)  в сумме 164 054,68 руб.;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КОСГУ 145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45 500,00 руб.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 188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Министерство внутренних дел и 182 ФНС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 на сумму операций 40141151-30305 ( -71 518,53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остаток целевых средств на 01.01.2026 г.)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1395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- остаток целевых средств на счете 130305 на 01.01.2026 в сумме 71 518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,53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незавершенные расчеты по счетам 40141151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40141161  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38 565 645,52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- разница между данными на конец и начало года: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 Министерством культуры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006) текущего характера на сумму 13 553 930,33 руб.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01.01.2026;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с Министерством образования и науки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003) текущего характера на сумму 40 565 737,32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01.01.2026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 Министерством ТЭК и ЖКХ Тамбовской области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глава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015) текущего характера  в сумме 24 442 559,75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01.0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; капитального характера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на 01.01.2026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13 793 543,13 руб.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01.01.2025 г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4 905 005,50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  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конец года незавершенные расчеты в сумме 67 913 210,78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на начало года - 29 347 565,26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отклонение в сумме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38 565 645,52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Проверка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tambov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_ 1418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в сумме (-) 29 834 277,29 руб. сложилось за счет: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исключенные внутренние расчеты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241 в сумме 157 169,40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разница по счету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20553002  между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концом и началом года ( на  конец года  54 119 667,65 руб. 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начало года 24 442 559,75 руб.)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исключенные расчеты между учреждениями внутри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бюджетапо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КОСГУ 281 в сумме 138 631 263,45 руб.;</w:t>
      </w:r>
    </w:p>
    <w:p w:rsidR="009957AF" w:rsidRDefault="00815FC8" w:rsidP="004B6045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счете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1 402 286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отражена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беззвозмездная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передача жилых помещений в собственность граждан и предоставление земельных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частков в собственность бесплатно гражданам. в сумме 8 087 176,17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финансовых вложениях получателя бюджетных средств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администратора источников финансирования дефицита бюджета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 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0503171)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                        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Проверка tambov_1395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Отклонение в сумме 19 539 205,18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  оформленных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капвложений со счета 21533  на  20433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   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г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осударственном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муниципальном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) долге, предоставленных бюджетных кредитах</w:t>
      </w:r>
    </w:p>
    <w:p w:rsidR="009957AF" w:rsidRDefault="00815FC8">
      <w:pPr>
        <w:spacing w:before="240" w:after="2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0503172)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Муниципальный долг Жердевского муниципального округа по состоянию на 01.01.2026 отсутствует.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 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об изменении остатков валюты баланса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0503173)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                                        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Проверка tambov_1445 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в сумме 21 188 713, 54 руб.</w:t>
      </w:r>
    </w:p>
    <w:p w:rsidR="009957AF" w:rsidRDefault="00815FC8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периоде " сентябрь 2025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 отражено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изменение валюты баланса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счетах. В периоде " год 2025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 данные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 обнулены.</w:t>
      </w:r>
    </w:p>
    <w:p w:rsidR="009957AF" w:rsidRDefault="00815FC8" w:rsidP="004B6045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о вложениях в объекты недвижимого имущества, объектах незавершенного строительства </w:t>
      </w:r>
    </w:p>
    <w:p w:rsidR="009957AF" w:rsidRDefault="00815FC8">
      <w:pPr>
        <w:spacing w:before="240" w:after="240"/>
        <w:jc w:val="center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0503190)</w:t>
      </w:r>
    </w:p>
    <w:p w:rsidR="009957AF" w:rsidRDefault="00815FC8">
      <w:pPr>
        <w:spacing w:before="240" w:after="240"/>
        <w:jc w:val="center"/>
        <w:rPr>
          <w:color w:val="000000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Внутридокументный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Учетный код объекта в графе 6 указан действующий до 2024 года. 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 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едения об изменении остатков валюты баланса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                                                                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0503173)</w:t>
      </w:r>
    </w:p>
    <w:p w:rsidR="009957AF" w:rsidRDefault="00815FC8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Изменений показателей валюты баланса не было.</w:t>
      </w:r>
    </w:p>
    <w:p w:rsidR="009957AF" w:rsidRDefault="00815FC8" w:rsidP="004B6045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Сведения об исполнении судебных решений по денежным обязательствам бюджета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ф.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0503296)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течении 2024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года  исполнено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судебных решений по денежным обязательствам бюджета на сумму 53 000,00 руб. по следующим исполнительным листам: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ФС № 048987808 от 27.05.2025г. на сумму 53 000,00руб. в пользу </w:t>
      </w:r>
      <w:r>
        <w:rPr>
          <w:rFonts w:ascii="Times New Roman" w:eastAsia="Times New Roman" w:hAnsi="Times New Roman" w:cs="Times New Roman"/>
          <w:color w:val="000000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ООО"Агротехнологии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 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Справочная таблица (ф. 0503387)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 Правило 7044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Отклонение в сумме 222 000,00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ф. 0503387 в строку 06101 не включен ВР 360 по Бюджетным учреждениям. 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               Финансовым управлением администрации Жердевского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муниципального округа Тамбовской области как органом, уполномоченным </w:t>
      </w:r>
    </w:p>
    <w:p w:rsidR="009957AF" w:rsidRDefault="00815FC8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 внутреннего муниципального финансового контроля, в 2025 году проведено 6 контрольных мероприятия - все в плановом порядке,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Нарушения установлены по итогам всех 6 -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онтрольных мероприятий. В целях реализации материалов контрольного мероприятия подготовлено и направлено объектам контроля 3 представления.</w:t>
      </w:r>
      <w:r>
        <w:rPr>
          <w:rFonts w:ascii="Times New Roman" w:eastAsia="Times New Roman" w:hAnsi="Times New Roman" w:cs="Times New Roman"/>
          <w:strike/>
          <w:color w:val="000000"/>
          <w:sz w:val="28"/>
          <w:szCs w:val="28"/>
        </w:rPr>
        <w:t xml:space="preserve"> </w:t>
      </w:r>
    </w:p>
    <w:p w:rsidR="009957AF" w:rsidRDefault="00815FC8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Финансовых нарушений, подлежащих устранению (возмещению) по результатам контрольных мероприятий не обнаружено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</w:rPr>
        <w:t> </w:t>
      </w:r>
    </w:p>
    <w:p w:rsidR="009957AF" w:rsidRDefault="00815FC8">
      <w:r>
        <w:t> </w:t>
      </w:r>
    </w:p>
    <w:p w:rsidR="009957AF" w:rsidRDefault="00815FC8">
      <w:pPr>
        <w:rPr>
          <w:rFonts w:ascii="PT Astra Serif" w:eastAsia="PT Astra Serif" w:hAnsi="PT Astra Serif" w:cs="PT Astra Serif"/>
          <w:sz w:val="24"/>
        </w:rPr>
      </w:pPr>
      <w:r>
        <w:rPr>
          <w:rFonts w:ascii="PT Astra Serif" w:eastAsia="PT Astra Serif" w:hAnsi="PT Astra Serif" w:cs="PT Astra Serif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9957AF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/>
        </w:tc>
      </w:tr>
      <w:tr w:rsidR="009957AF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(расшифровка подписи)</w:t>
            </w:r>
          </w:p>
        </w:tc>
      </w:tr>
      <w:tr w:rsidR="009957AF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 </w:t>
            </w:r>
          </w:p>
        </w:tc>
      </w:tr>
      <w:tr w:rsidR="009957AF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(расшифровка подписи)</w:t>
            </w:r>
          </w:p>
        </w:tc>
      </w:tr>
      <w:tr w:rsidR="009957AF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  <w:tr w:rsidR="009957AF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jc w:val="center"/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(расшифровка подписи)</w:t>
            </w:r>
          </w:p>
        </w:tc>
      </w:tr>
      <w:tr w:rsidR="009957AF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815FC8">
            <w:pPr>
              <w:rPr>
                <w:rFonts w:ascii="PT Astra Serif" w:eastAsia="PT Astra Serif" w:hAnsi="PT Astra Serif" w:cs="PT Astra Serif"/>
                <w:sz w:val="24"/>
              </w:rPr>
            </w:pPr>
            <w:r>
              <w:rPr>
                <w:rFonts w:ascii="PT Astra Serif" w:eastAsia="PT Astra Serif" w:hAnsi="PT Astra Serif" w:cs="PT Astra Serif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7AF" w:rsidRDefault="009957AF">
            <w:pPr>
              <w:rPr>
                <w:sz w:val="24"/>
              </w:rPr>
            </w:pPr>
          </w:p>
        </w:tc>
      </w:tr>
    </w:tbl>
    <w:p w:rsidR="009957AF" w:rsidRDefault="00815FC8">
      <w:r>
        <w:rPr>
          <w:rFonts w:ascii="PT Astra Serif" w:eastAsia="PT Astra Serif" w:hAnsi="PT Astra Serif" w:cs="PT Astra Serif"/>
          <w:sz w:val="24"/>
          <w:szCs w:val="24"/>
        </w:rPr>
        <w:t xml:space="preserve">        </w:t>
      </w:r>
    </w:p>
    <w:sectPr w:rsidR="009957AF" w:rsidSect="00D33F1B"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compressPunctuation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AF"/>
    <w:rsid w:val="004B6045"/>
    <w:rsid w:val="00744A51"/>
    <w:rsid w:val="007B1BDC"/>
    <w:rsid w:val="00815FC8"/>
    <w:rsid w:val="0093150B"/>
    <w:rsid w:val="009957AF"/>
    <w:rsid w:val="00D3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60FDE-7978-4B4E-8CBC-AD4585A7B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4166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2026-03-10T10:44:00Z</dcterms:created>
  <dcterms:modified xsi:type="dcterms:W3CDTF">2026-03-10T10:53:00Z</dcterms:modified>
</cp:coreProperties>
</file>